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3"/>
        <w:gridCol w:w="4173"/>
      </w:tblGrid>
      <w:tr w14:paraId="51EEB93C">
        <w:tblPrEx>
          <w:tblLayout w:type="fixed"/>
        </w:tblPrEx>
        <w:trPr>
          <w:trHeight w:val="403" w:hRule="atLeast"/>
          <w:tblHeader/>
          <w:jc w:val="center"/>
        </w:trPr>
        <w:tc>
          <w:tcPr>
            <w:tcW w:w="5113" w:type="dxa"/>
            <w:vAlign w:val="center"/>
          </w:tcPr>
          <w:p w14:paraId="5CE96B4B">
            <w:pPr>
              <w:spacing w:line="46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保险范围</w:t>
            </w:r>
            <w:r>
              <w:rPr>
                <w:rFonts w:hint="eastAsia" w:ascii="宋体" w:hAnsi="宋体" w:eastAsia="宋体" w:cs="宋体"/>
                <w:szCs w:val="21"/>
              </w:rPr>
              <w:t>（杭州市辖区内）</w:t>
            </w:r>
          </w:p>
        </w:tc>
        <w:tc>
          <w:tcPr>
            <w:tcW w:w="4173" w:type="dxa"/>
            <w:vAlign w:val="center"/>
          </w:tcPr>
          <w:p w14:paraId="54D970C3">
            <w:pPr>
              <w:spacing w:line="460" w:lineRule="exact"/>
              <w:ind w:firstLine="944" w:firstLineChars="392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赔偿限额</w:t>
            </w:r>
          </w:p>
        </w:tc>
      </w:tr>
      <w:tr w14:paraId="2664BC4F">
        <w:tblPrEx>
          <w:tblLayout w:type="fixed"/>
        </w:tblPrEx>
        <w:trPr>
          <w:trHeight w:val="680" w:hRule="atLeast"/>
          <w:jc w:val="center"/>
        </w:trPr>
        <w:tc>
          <w:tcPr>
            <w:tcW w:w="5113" w:type="dxa"/>
            <w:vMerge w:val="restart"/>
          </w:tcPr>
          <w:p w14:paraId="0CC410E7">
            <w:pPr>
              <w:spacing w:line="4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特定区域：</w:t>
            </w:r>
          </w:p>
          <w:p w14:paraId="68CF69CE">
            <w:pPr>
              <w:spacing w:line="4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1.公共交通工具内部；</w:t>
            </w:r>
          </w:p>
          <w:p w14:paraId="24A2D41A">
            <w:pPr>
              <w:spacing w:line="4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2.公益性文化设施；</w:t>
            </w:r>
          </w:p>
          <w:p w14:paraId="0E53AAED">
            <w:pPr>
              <w:spacing w:line="4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（指博物馆，美术馆、科技馆和纪念馆、名人故居，公共图书馆）</w:t>
            </w:r>
          </w:p>
          <w:p w14:paraId="016D5265">
            <w:pPr>
              <w:spacing w:line="4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3.公益性体育场馆。</w:t>
            </w:r>
          </w:p>
        </w:tc>
        <w:tc>
          <w:tcPr>
            <w:tcW w:w="4173" w:type="dxa"/>
            <w:vAlign w:val="center"/>
          </w:tcPr>
          <w:p w14:paraId="40910DAC">
            <w:pPr>
              <w:spacing w:line="4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意外残疾最高赔偿限额50000元/人/份</w:t>
            </w:r>
          </w:p>
        </w:tc>
      </w:tr>
      <w:tr w14:paraId="65435846">
        <w:tblPrEx>
          <w:tblLayout w:type="fixed"/>
        </w:tblPrEx>
        <w:trPr>
          <w:trHeight w:val="680" w:hRule="atLeast"/>
          <w:jc w:val="center"/>
        </w:trPr>
        <w:tc>
          <w:tcPr>
            <w:tcW w:w="5113" w:type="dxa"/>
            <w:vMerge w:val="continue"/>
          </w:tcPr>
          <w:p w14:paraId="4125DDB1">
            <w:pPr>
              <w:spacing w:line="46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73" w:type="dxa"/>
            <w:vAlign w:val="center"/>
          </w:tcPr>
          <w:p w14:paraId="33845A28">
            <w:pPr>
              <w:spacing w:line="4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意外身故最高赔偿限额50000元/人/份</w:t>
            </w:r>
          </w:p>
        </w:tc>
      </w:tr>
      <w:tr w14:paraId="7BB5D076">
        <w:tblPrEx>
          <w:tblLayout w:type="fixed"/>
        </w:tblPrEx>
        <w:trPr>
          <w:trHeight w:val="680" w:hRule="atLeast"/>
          <w:jc w:val="center"/>
        </w:trPr>
        <w:tc>
          <w:tcPr>
            <w:tcW w:w="5113" w:type="dxa"/>
            <w:vMerge w:val="continue"/>
          </w:tcPr>
          <w:p w14:paraId="0F5C59B2">
            <w:pPr>
              <w:spacing w:line="46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73" w:type="dxa"/>
            <w:vAlign w:val="center"/>
          </w:tcPr>
          <w:p w14:paraId="2C00C60F">
            <w:pPr>
              <w:spacing w:line="4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意外伤害医疗费最高赔偿限额10000元/人/份（含住院津贴）</w:t>
            </w:r>
          </w:p>
        </w:tc>
      </w:tr>
      <w:tr w14:paraId="020F1884">
        <w:tblPrEx>
          <w:tblLayout w:type="fixed"/>
        </w:tblPrEx>
        <w:trPr>
          <w:trHeight w:val="680" w:hRule="atLeast"/>
          <w:jc w:val="center"/>
        </w:trPr>
        <w:tc>
          <w:tcPr>
            <w:tcW w:w="5113" w:type="dxa"/>
            <w:vMerge w:val="continue"/>
          </w:tcPr>
          <w:p w14:paraId="5E98847D">
            <w:pPr>
              <w:spacing w:line="46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73" w:type="dxa"/>
            <w:vAlign w:val="center"/>
          </w:tcPr>
          <w:p w14:paraId="7E5C595C">
            <w:pPr>
              <w:spacing w:line="4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突发急性病身故（猝死）慰问金2000元/人/份</w:t>
            </w:r>
          </w:p>
        </w:tc>
      </w:tr>
      <w:tr w14:paraId="333421D6">
        <w:tblPrEx>
          <w:tblLayout w:type="fixed"/>
        </w:tblPrEx>
        <w:trPr>
          <w:trHeight w:val="1134" w:hRule="atLeast"/>
          <w:jc w:val="center"/>
        </w:trPr>
        <w:tc>
          <w:tcPr>
            <w:tcW w:w="5113" w:type="dxa"/>
            <w:vMerge w:val="restart"/>
            <w:vAlign w:val="center"/>
          </w:tcPr>
          <w:p w14:paraId="0C4E1AD0">
            <w:pPr>
              <w:spacing w:line="4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其他区域：</w:t>
            </w:r>
          </w:p>
          <w:p w14:paraId="7ABD1BCF">
            <w:pPr>
              <w:spacing w:line="4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1.各级养老机构、老年活动中心、居家养老服务照料中心、老年食堂等为老服务机构；</w:t>
            </w:r>
          </w:p>
          <w:p w14:paraId="2B177DE8">
            <w:pPr>
              <w:spacing w:line="4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2.居所、庭院、小区内、小区周围广场、道路等日常生活空间；</w:t>
            </w:r>
          </w:p>
          <w:p w14:paraId="355EED3D">
            <w:pPr>
              <w:spacing w:line="4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3.农贸市场、超市、宾馆、饭店等营业性服务场所；</w:t>
            </w:r>
          </w:p>
          <w:p w14:paraId="59A028C9">
            <w:pPr>
              <w:spacing w:line="4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4.上述列明范围外的其他区域。</w:t>
            </w:r>
          </w:p>
        </w:tc>
        <w:tc>
          <w:tcPr>
            <w:tcW w:w="4173" w:type="dxa"/>
            <w:vAlign w:val="center"/>
          </w:tcPr>
          <w:p w14:paraId="0EBBE171">
            <w:pPr>
              <w:spacing w:line="4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意外身故最高赔偿限额5000元/人/份</w:t>
            </w:r>
          </w:p>
        </w:tc>
      </w:tr>
      <w:tr w14:paraId="2B924593">
        <w:tblPrEx>
          <w:tblLayout w:type="fixed"/>
        </w:tblPrEx>
        <w:trPr>
          <w:trHeight w:val="1134" w:hRule="atLeast"/>
          <w:jc w:val="center"/>
        </w:trPr>
        <w:tc>
          <w:tcPr>
            <w:tcW w:w="5113" w:type="dxa"/>
            <w:vMerge w:val="continue"/>
          </w:tcPr>
          <w:p w14:paraId="716BAFA4">
            <w:pPr>
              <w:spacing w:line="46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73" w:type="dxa"/>
            <w:vAlign w:val="center"/>
          </w:tcPr>
          <w:p w14:paraId="50FF8CA9">
            <w:pPr>
              <w:spacing w:line="4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意外残疾最高赔偿限额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Cs w:val="21"/>
              </w:rPr>
              <w:t>000元/人/份</w:t>
            </w:r>
          </w:p>
        </w:tc>
      </w:tr>
      <w:tr w14:paraId="71994F85">
        <w:tblPrEx>
          <w:tblLayout w:type="fixed"/>
        </w:tblPrEx>
        <w:trPr>
          <w:trHeight w:val="1134" w:hRule="atLeast"/>
          <w:jc w:val="center"/>
        </w:trPr>
        <w:tc>
          <w:tcPr>
            <w:tcW w:w="5113" w:type="dxa"/>
            <w:vMerge w:val="continue"/>
            <w:tcBorders>
              <w:bottom w:val="single" w:color="auto" w:sz="4" w:space="0"/>
            </w:tcBorders>
          </w:tcPr>
          <w:p w14:paraId="2C4A4E75">
            <w:pPr>
              <w:spacing w:line="46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73" w:type="dxa"/>
            <w:tcBorders>
              <w:bottom w:val="single" w:color="auto" w:sz="4" w:space="0"/>
            </w:tcBorders>
            <w:vAlign w:val="center"/>
          </w:tcPr>
          <w:p w14:paraId="17C31F97">
            <w:pPr>
              <w:spacing w:line="4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意外伤害医疗费最高赔偿限额3000元/人/份（含住院津贴）</w:t>
            </w:r>
          </w:p>
        </w:tc>
      </w:tr>
      <w:tr w14:paraId="4794AD32">
        <w:tblPrEx>
          <w:tblLayout w:type="fixed"/>
        </w:tblPrEx>
        <w:trPr>
          <w:trHeight w:val="618" w:hRule="atLeast"/>
          <w:jc w:val="center"/>
        </w:trPr>
        <w:tc>
          <w:tcPr>
            <w:tcW w:w="5113" w:type="dxa"/>
            <w:tcBorders>
              <w:bottom w:val="single" w:color="auto" w:sz="4" w:space="0"/>
            </w:tcBorders>
            <w:vAlign w:val="center"/>
          </w:tcPr>
          <w:p w14:paraId="3C29971A">
            <w:pPr>
              <w:spacing w:line="4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保险费</w:t>
            </w:r>
          </w:p>
        </w:tc>
        <w:tc>
          <w:tcPr>
            <w:tcW w:w="4173" w:type="dxa"/>
            <w:tcBorders>
              <w:bottom w:val="single" w:color="auto" w:sz="4" w:space="0"/>
            </w:tcBorders>
            <w:vAlign w:val="center"/>
          </w:tcPr>
          <w:p w14:paraId="57B12591">
            <w:pPr>
              <w:spacing w:line="4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30元/份/年/人</w:t>
            </w:r>
          </w:p>
        </w:tc>
      </w:tr>
      <w:tr w14:paraId="6809A805">
        <w:tblPrEx>
          <w:tblLayout w:type="fixed"/>
        </w:tblPrEx>
        <w:trPr>
          <w:trHeight w:val="601" w:hRule="atLeast"/>
          <w:jc w:val="center"/>
        </w:trPr>
        <w:tc>
          <w:tcPr>
            <w:tcW w:w="9286" w:type="dxa"/>
            <w:gridSpan w:val="2"/>
            <w:tcBorders>
              <w:bottom w:val="single" w:color="auto" w:sz="4" w:space="0"/>
            </w:tcBorders>
          </w:tcPr>
          <w:p w14:paraId="29EA004B">
            <w:pPr>
              <w:spacing w:line="460" w:lineRule="exact"/>
              <w:outlineLvl w:val="0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备注：每人限保五份。</w:t>
            </w:r>
          </w:p>
          <w:p w14:paraId="1E56201B">
            <w:pPr>
              <w:spacing w:line="4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1.特定区域：意外伤害医疗费最高赔偿限额10000元/人/份（含住院津贴），其中:</w:t>
            </w:r>
          </w:p>
          <w:p w14:paraId="629684B3">
            <w:pPr>
              <w:spacing w:line="4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意外伤害医疗费最高赔偿限额8000元/人/份；意外伤害住院津贴：20元/天/人/份，最高赔偿限额2000元/人/份。 </w:t>
            </w:r>
          </w:p>
          <w:p w14:paraId="24B980A0">
            <w:pPr>
              <w:spacing w:line="4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2.其他区域：意外伤害医疗费最高赔偿限额3000元/人/份（含住院津贴），其中:</w:t>
            </w:r>
          </w:p>
          <w:p w14:paraId="52AC944E">
            <w:pPr>
              <w:spacing w:line="4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意外伤害医疗费最高赔偿限额1000元/人/份;意外伤害住院津贴：20元/天/人/份；最高赔偿限额2000元/人/份。 </w:t>
            </w:r>
          </w:p>
          <w:p w14:paraId="5D7731B7">
            <w:pPr>
              <w:spacing w:line="4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3.意外医疗费年免赔额：100元。</w:t>
            </w:r>
          </w:p>
          <w:p w14:paraId="309AF49D">
            <w:pPr>
              <w:spacing w:line="4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4.意外医疗费赔付比例：通过医保先行赔付的意外医疗费，剩余部分在医保赔付的范围内保险人同意按照70%赔付；不通过医保直接向保险人赔付的意外医疗费，在医保赔付的范围内保险人同意按照65%赔付。</w:t>
            </w:r>
          </w:p>
          <w:p w14:paraId="3B066BD1">
            <w:pPr>
              <w:spacing w:line="4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猝死：猝死指平素身体健康或貌似健康者，由潜在疾病、身体机能障碍或其他非外来性原因所导致的、在出现急性症状后发生的突然死亡，以医院的诊断或公安、司法机关的鉴定为准。本处所指突然死亡包含突发急性症状，且直接、完全因此急性症状突然发作后的48小时内身故。（具体以医院的诊断或公安、司法机关的鉴定为准）</w:t>
            </w:r>
          </w:p>
          <w:p w14:paraId="53CD7789">
            <w:pPr>
              <w:spacing w:line="4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6.对无外伤且无法提供医院诊断证明或其他权威机构（公安、交警、司法鉴定所等）证明属于意外伤害的身故，保险公司不承担保险责任。</w:t>
            </w:r>
          </w:p>
          <w:p w14:paraId="5EF640FE">
            <w:pPr>
              <w:spacing w:line="4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7.被保险人在保险期间内因意外伤害治疗，保险公司不考虑骨质疏松，病理性骨折对该事故产生的影响，按合同约定承担本次保险责任。</w:t>
            </w:r>
          </w:p>
          <w:p w14:paraId="2B518DE6">
            <w:pPr>
              <w:spacing w:line="46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8.被保险人身故，家属未及时报案，在火葬处理后报案且无法提供医院诊断证明或其他权威机构（公安、交警、司法鉴定所等）证明属于意外伤害的身故，保险公司不承担保险责任。</w:t>
            </w:r>
          </w:p>
          <w:p w14:paraId="364352CB">
            <w:pPr>
              <w:spacing w:line="46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9.被保险人出险，要第一时间拨打保险公司的报案电话进行报案。</w:t>
            </w:r>
          </w:p>
        </w:tc>
      </w:tr>
    </w:tbl>
    <w:p w14:paraId="02490204"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Times New Roman" w:hAnsi="Times New Roman" w:eastAsia="仿宋_GB2312" w:cs="Times New Roman"/>
      <w:kern w:val="2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b/>
      <w:bCs/>
      <w:color w:val="3366FF"/>
      <w:szCs w:val="24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="宋体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eastAsia="宋体"/>
      <w:sz w:val="18"/>
      <w:szCs w:val="18"/>
    </w:rPr>
  </w:style>
  <w:style w:type="character" w:customStyle="1" w:styleId="7">
    <w:name w:val="标题 1 Char"/>
    <w:basedOn w:val="5"/>
    <w:link w:val="2"/>
    <w:uiPriority w:val="0"/>
    <w:rPr>
      <w:rFonts w:eastAsia="仿宋_GB2312"/>
      <w:b/>
      <w:bCs/>
      <w:color w:val="3366FF"/>
      <w:sz w:val="24"/>
      <w:szCs w:val="24"/>
    </w:r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998</Words>
  <Characters>1068</Characters>
  <Lines>7</Lines>
  <Paragraphs>2</Paragraphs>
  <TotalTime>0</TotalTime>
  <ScaleCrop>false</ScaleCrop>
  <LinksUpToDate>false</LinksUpToDate>
  <CharactersWithSpaces>1070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2022-05-20T09:13:00Z</dcterms:created>
  <dc:creator>江 子</dc:creator>
  <cp:lastModifiedBy>iPhone</cp:lastModifiedBy>
  <dcterms:modified xsi:type="dcterms:W3CDTF">2026-04-07T11:23:33Z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2052-12.42.0</vt:lpwstr>
  </property>
  <property fmtid="{D5CDD505-2E9C-101B-9397-08002B2CF9AE}" pid="3" name="ICV">
    <vt:lpwstr>BDF17D5499A544D4A60C77DDB3DD9878_13</vt:lpwstr>
  </property>
  <property fmtid="{D5CDD505-2E9C-101B-9397-08002B2CF9AE}" pid="4" name="KSOTemplateDocerSaveRecord">
    <vt:lpwstr>eyJoZGlkIjoiZTc4Y2ZkYmRiNTMxNTI0OWU0YzllNDM2Yzk1YzlmY2MiLCJ1c2VySWQiOiIxMDgyMDU1MjcyIn0=</vt:lpwstr>
  </property>
</Properties>
</file>