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3"/>
        <w:gridCol w:w="4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tblHeader/>
          <w:jc w:val="center"/>
        </w:trPr>
        <w:tc>
          <w:tcPr>
            <w:tcW w:w="511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b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Cs w:val="21"/>
              </w:rPr>
              <w:t>保险范围</w:t>
            </w:r>
            <w:r>
              <w:rPr>
                <w:rFonts w:hint="eastAsia" w:ascii="宋体" w:hAnsi="宋体" w:eastAsia="宋体" w:cs="宋体"/>
                <w:szCs w:val="21"/>
              </w:rPr>
              <w:t>（杭州市辖区内）</w:t>
            </w:r>
          </w:p>
        </w:tc>
        <w:tc>
          <w:tcPr>
            <w:tcW w:w="4173" w:type="dxa"/>
            <w:vAlign w:val="center"/>
          </w:tcPr>
          <w:p>
            <w:pPr>
              <w:spacing w:line="460" w:lineRule="exact"/>
              <w:ind w:firstLine="944" w:firstLineChars="392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赔偿限额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13" w:type="dxa"/>
            <w:vMerge w:val="restart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特定区域：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1.公共交通工具内部；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2.公益性文化设施；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（指博物馆，美术馆、科技馆和纪念馆、名人故居，公共图书馆）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3.公益性体育场馆。</w:t>
            </w:r>
          </w:p>
        </w:tc>
        <w:tc>
          <w:tcPr>
            <w:tcW w:w="4173" w:type="dxa"/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意外残疾最高赔偿限额50000元/人/份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13" w:type="dxa"/>
            <w:vMerge w:val="continue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173" w:type="dxa"/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意外身故最高赔偿限额50000元/人/份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13" w:type="dxa"/>
            <w:vMerge w:val="continue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173" w:type="dxa"/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意外伤害医疗费最高赔偿限额10000元/人/份（含住院津贴）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13" w:type="dxa"/>
            <w:vMerge w:val="continue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173" w:type="dxa"/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突发急性病身故（猝死）慰问金2000元/人/份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113" w:type="dxa"/>
            <w:vMerge w:val="restart"/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其他区域：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1.各级养老机构、老年活动中心、居家养老服务照料中心、老年食堂等为老服务机构；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2.居所、庭院、小区内、小区周围广场、道路等日常生活空间；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3.农贸市场、超市、宾馆、饭店等营业性服务场所；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4.上述列明范围外的其他区域。</w:t>
            </w:r>
          </w:p>
        </w:tc>
        <w:tc>
          <w:tcPr>
            <w:tcW w:w="4173" w:type="dxa"/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意外身故最高赔偿限额5000元/人/份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113" w:type="dxa"/>
            <w:vMerge w:val="continue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173" w:type="dxa"/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意外残疾最高赔偿限额10000元/人/份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113" w:type="dxa"/>
            <w:vMerge w:val="continue"/>
            <w:tcBorders>
              <w:bottom w:val="single" w:color="auto" w:sz="4" w:space="0"/>
            </w:tcBorders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4173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意外伤害医疗费最高赔偿限额3000元/人/份（含住院津贴）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113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保险费</w:t>
            </w:r>
          </w:p>
        </w:tc>
        <w:tc>
          <w:tcPr>
            <w:tcW w:w="4173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30元/份/年/人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286" w:type="dxa"/>
            <w:gridSpan w:val="2"/>
            <w:tcBorders>
              <w:bottom w:val="single" w:color="auto" w:sz="4" w:space="0"/>
            </w:tcBorders>
          </w:tcPr>
          <w:p>
            <w:pPr>
              <w:spacing w:line="460" w:lineRule="exact"/>
              <w:outlineLvl w:val="0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备注：每人限保五份。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1.特定区域：意外伤害医疗费最高赔偿限额10000元/人/份（含住院津贴），其中: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意外伤害医疗费最高赔偿限额8000元/人/份；意外伤害住院津贴：20元/天/人/份，最高赔偿限额2000元/人/份。 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2.其他区域：意外伤害医疗费最高赔偿限额3000元/人/份（含住院津贴），其中: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意外伤害医疗费最高赔偿限额1000元/人/份;意外伤害住院津贴：20元/天/人/份；最高赔偿限额2000元/人/份。 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3.意外医疗费年免赔额：100元。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4.意外医疗费赔付比例：通过医保先行赔付的意外医疗费，剩余部分在医保赔付的范围内保险人同意按照70%赔付；不通过医保直接向保险人赔付的意外医疗费，在医保赔付的范围内保险人同意按照65%赔付。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.猝死：猝死指平素身体健康或貌似健康者，由潜在疾病、身体机能障碍或其他非外来性原因所导致的、在出现急性症状后发生的突然死亡，以医院的诊断或公安、司法机关的鉴定为准。本处所指突然死亡包含突发急性症状，且直接、完全因此急性症状突然发作后的48小时内身故。（具体以医院的诊断或公安、司法机关的鉴定为准）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6.对无外伤且无法提供医院诊断证明或其他权威机构（公安、交警、司法鉴定所等）证明属于意外伤害的身故，保险公司不承担保险责任。</w:t>
            </w:r>
          </w:p>
          <w:p>
            <w:pPr>
              <w:spacing w:line="4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7.被保险人在保险期间内因意外伤害治疗，保险公司不考虑骨质疏松，病理性骨折对该事故产生的影响，按合同约定承担本次保险责任。</w:t>
            </w:r>
          </w:p>
          <w:p>
            <w:pPr>
              <w:spacing w:line="46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8.被保险人身故，家属未及时报案，在火葬处理后报案且无法提供医院诊断证明或其他权威机构（公安、交警、司法鉴定所等）证明属于意外伤害的身故，保险公司不承担保险责任。</w:t>
            </w:r>
          </w:p>
          <w:p>
            <w:pPr>
              <w:spacing w:line="460" w:lineRule="exac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9.被保险人出险，要第一时间拨打保险公司的报案电话进行报案。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81"/>
    <w:rsid w:val="002904B3"/>
    <w:rsid w:val="002B36A7"/>
    <w:rsid w:val="003146CD"/>
    <w:rsid w:val="003566C7"/>
    <w:rsid w:val="00446C2A"/>
    <w:rsid w:val="006D65B1"/>
    <w:rsid w:val="008B2FF1"/>
    <w:rsid w:val="00A608FD"/>
    <w:rsid w:val="00B44D81"/>
    <w:rsid w:val="5646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24" w:lineRule="auto"/>
      <w:jc w:val="both"/>
    </w:pPr>
    <w:rPr>
      <w:rFonts w:ascii="Times New Roman" w:hAnsi="Times New Roman" w:eastAsia="仿宋_GB2312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0"/>
    <w:pPr>
      <w:keepNext/>
      <w:keepLines/>
      <w:spacing w:line="578" w:lineRule="auto"/>
      <w:jc w:val="left"/>
      <w:outlineLvl w:val="0"/>
    </w:pPr>
    <w:rPr>
      <w:b/>
      <w:bCs/>
      <w:color w:val="3366FF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z w:val="18"/>
      <w:szCs w:val="18"/>
    </w:rPr>
  </w:style>
  <w:style w:type="character" w:customStyle="1" w:styleId="7">
    <w:name w:val="标题 1 Char"/>
    <w:basedOn w:val="6"/>
    <w:link w:val="2"/>
    <w:uiPriority w:val="0"/>
    <w:rPr>
      <w:rFonts w:eastAsia="仿宋_GB2312"/>
      <w:b/>
      <w:bCs/>
      <w:color w:val="3366FF"/>
      <w:sz w:val="24"/>
      <w:szCs w:val="24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952</Characters>
  <Lines>7</Lines>
  <Paragraphs>2</Paragraphs>
  <TotalTime>1</TotalTime>
  <ScaleCrop>false</ScaleCrop>
  <LinksUpToDate>false</LinksUpToDate>
  <CharactersWithSpaces>1117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2022-05-20T01:13:00Z</dcterms:created>
  <dc:creator>江 子</dc:creator>
  <cp:lastModifiedBy>娜娜要好好工作</cp:lastModifiedBy>
  <dcterms:modified xsi:type="dcterms:W3CDTF">2024-03-27T08:24:33Z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59143AB0129B4829A3DF2DEB1E3253FA_13</vt:lpwstr>
  </property>
</Properties>
</file>